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Vendor Risk Tier Assessment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r>
        <w:t xml:space="preserve">Assessment contact: legal@acme.com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Executive Summary</w:t>
      </w:r>
    </w:p>
    <w:p>
      <w:r>
        <w:t xml:space="preserve">This assessment classifies 7 third-party vendors detected in the nextjs-saas-example codebase into risk tiers based on three factors:</w:t>
      </w:r>
    </w:p>
    <w:p>
      <w:pPr>
        <w:pStyle w:val="ListParagraph"/>
        <w:numPr>
          <w:ilvl w:val="0"/>
          <w:numId w:val="2"/>
        </w:numPr>
      </w:pPr>
      <w:r>
        <w:t xml:space="preserve">**Data Sensitivity** — The type and sensitivity of personal data the vendor processes</w:t>
      </w:r>
    </w:p>
    <w:p>
      <w:pPr>
        <w:pStyle w:val="ListParagraph"/>
        <w:numPr>
          <w:ilvl w:val="0"/>
          <w:numId w:val="2"/>
        </w:numPr>
      </w:pPr>
      <w:r>
        <w:t xml:space="preserve">**Data Volume** — The scale of data processing (transaction volume, user base coverage)</w:t>
      </w:r>
    </w:p>
    <w:p>
      <w:pPr>
        <w:pStyle w:val="ListParagraph"/>
        <w:numPr>
          <w:ilvl w:val="0"/>
          <w:numId w:val="2"/>
        </w:numPr>
      </w:pPr>
      <w:r>
        <w:t xml:space="preserve">**Replaceability** — How difficult it would be to migrate away from the vendor</w:t>
      </w:r>
    </w:p>
    <w:p>
      <w:pPr>
        <w:pStyle w:val="Heading3"/>
      </w:pPr>
      <w:r>
        <w:t>Tier Distribution</w:t>
      </w:r>
    </w:p>
    <w:p>
      <w:r>
        <w:rPr>
          <w:sz w:val="20"/>
        </w:rPr>
        <w:t xml:space="preserve">Tier  |  Count  |  Review Frequency</w:t>
      </w:r>
    </w:p>
    <w:p>
      <w:r>
        <w:rPr>
          <w:sz w:val="20"/>
        </w:rPr>
        <w:t xml:space="preserve">Critical  |  2  |  Quarterly (every 3 months)</w:t>
      </w:r>
    </w:p>
    <w:p>
      <w:r>
        <w:rPr>
          <w:sz w:val="20"/>
        </w:rPr>
        <w:t xml:space="preserve">High  |  0  |  Semi-annually (every 6 months)</w:t>
      </w:r>
    </w:p>
    <w:p>
      <w:r>
        <w:rPr>
          <w:sz w:val="20"/>
        </w:rPr>
        <w:t xml:space="preserve">Medium  |  3  |  Annually (every 12 months)</w:t>
      </w:r>
    </w:p>
    <w:p>
      <w:r>
        <w:rPr>
          <w:sz w:val="20"/>
        </w:rPr>
        <w:t xml:space="preserve">Low  |  2  |  Biannually (every 24 months)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Risk Tier Definitions</w:t>
      </w:r>
    </w:p>
    <w:p>
      <w:pPr>
        <w:pStyle w:val="Heading3"/>
      </w:pPr>
      <w:r>
        <w:t>Critical Risk</w:t>
      </w:r>
    </w:p>
    <w:p>
      <w:r>
        <w:t xml:space="preserve">Vendors processing highly sensitive data (financial, health, biometric) at scale with limited replaceability. A failure or breach at this vendor would have immediate, severe impact on business operations and regulatory compliance.</w:t>
      </w:r>
    </w:p>
    <w:p>
      <w:r>
        <w:t xml:space="preserve">Review frequency: Quarterly (every 3 months)</w:t>
      </w:r>
    </w:p>
    <w:p>
      <w:pPr>
        <w:pStyle w:val="Heading3"/>
      </w:pPr>
      <w:r>
        <w:t>High Risk</w:t>
      </w:r>
    </w:p>
    <w:p>
      <w:r>
        <w:t xml:space="preserve">Vendors processing personal data with significant volume or sensitivity. Vendor disruption would materially impact service delivery or compliance posture.</w:t>
      </w:r>
    </w:p>
    <w:p>
      <w:r>
        <w:t xml:space="preserve">Review frequency: Semi-annually (every 6 months)</w:t>
      </w:r>
    </w:p>
    <w:p>
      <w:pPr>
        <w:pStyle w:val="Heading3"/>
      </w:pPr>
      <w:r>
        <w:t>Medium Risk</w:t>
      </w:r>
    </w:p>
    <w:p>
      <w:r>
        <w:t xml:space="preserve">Vendors processing limited personal data or operational data. Alternatives exist and migration would be manageable within a reasonable timeframe.</w:t>
      </w:r>
    </w:p>
    <w:p>
      <w:r>
        <w:t xml:space="preserve">Review frequency: Annually (every 12 months)</w:t>
      </w:r>
    </w:p>
    <w:p>
      <w:pPr>
        <w:pStyle w:val="Heading3"/>
      </w:pPr>
      <w:r>
        <w:t>Low Risk</w:t>
      </w:r>
    </w:p>
    <w:p>
      <w:r>
        <w:t xml:space="preserve">Vendors processing minimal or no personal data, or providing easily replaceable commodity services. Limited compliance exposure.</w:t>
      </w:r>
    </w:p>
    <w:p>
      <w:r>
        <w:t xml:space="preserve">Review frequency: Biannually (every 24 months)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Vendor Risk Summary</w:t>
      </w:r>
    </w:p>
    <w:p>
      <w:r>
        <w:rPr>
          <w:sz w:val="20"/>
        </w:rPr>
        <w:t xml:space="preserve">Vendor  |  Category  |  Tier  |  Sensitivity  |  Volume  |  Replaceability  |  Review Frequency</w:t>
      </w:r>
    </w:p>
    <w:p>
      <w:r>
        <w:rPr>
          <w:sz w:val="20"/>
        </w:rPr>
        <w:t xml:space="preserve">**Supabase**  |  auth  |  Critical !!!  |  4/5  |  High  |  Difficult  |  Quarterly (every 3 months)</w:t>
      </w:r>
    </w:p>
    <w:p>
      <w:r>
        <w:rPr>
          <w:sz w:val="20"/>
        </w:rPr>
        <w:t xml:space="preserve">**Stripe**  |  payment  |  Critical !!!  |  5/5  |  High  |  Difficult  |  Quarterly (every 3 months)</w:t>
      </w:r>
    </w:p>
    <w:p>
      <w:r>
        <w:rPr>
          <w:sz w:val="20"/>
        </w:rPr>
        <w:t xml:space="preserve">**OpenAI**  |  ai  |  Medium !  |  4/5  |  Medium  |  Moderate  |  Annually (every 12 months)</w:t>
      </w:r>
    </w:p>
    <w:p>
      <w:r>
        <w:rPr>
          <w:sz w:val="20"/>
        </w:rPr>
        <w:t xml:space="preserve">**PostHog**  |  analytics  |  Medium !  |  2/5  |  High  |  Easy  |  Annually (every 12 months)</w:t>
      </w:r>
    </w:p>
    <w:p>
      <w:r>
        <w:rPr>
          <w:sz w:val="20"/>
        </w:rPr>
        <w:t xml:space="preserve">**stripe-ios**  |  payment  |  Medium !  |  5/5  |  Medium  |  Moderate  |  Annually (every 12 months)</w:t>
      </w:r>
    </w:p>
    <w:p>
      <w:r>
        <w:rPr>
          <w:sz w:val="20"/>
        </w:rPr>
        <w:t xml:space="preserve">**Sentry**  |  monitoring  |  Low -  |  2/5  |  Low  |  Easy  |  Biannually (every 24 months)</w:t>
      </w:r>
    </w:p>
    <w:p>
      <w:r>
        <w:rPr>
          <w:sz w:val="20"/>
        </w:rPr>
        <w:t xml:space="preserve">**Resend**  |  email  |  Low -  |  3/5  |  Medium  |  Easy  |  Biannually (every 24 months)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Detailed Vendor Risk Profiles</w:t>
      </w:r>
    </w:p>
    <w:p>
      <w:pPr>
        <w:pStyle w:val="Heading3"/>
      </w:pPr>
      <w:r>
        <w:t>Critical Risk Vendors</w:t>
      </w:r>
    </w:p>
    <w:p>
      <w:pPr>
        <w:pStyle w:val="Heading4"/>
      </w:pPr>
      <w:r>
        <w:t>Supabase</w:t>
      </w:r>
    </w:p>
    <w:p>
      <w:r>
        <w:rPr>
          <w:sz w:val="20"/>
        </w:rPr>
        <w:t xml:space="preserve">Factor  |  Assessment</w:t>
      </w:r>
    </w:p>
    <w:p>
      <w:r>
        <w:rPr>
          <w:sz w:val="20"/>
        </w:rPr>
        <w:t xml:space="preserve">**Category**  |  auth</w:t>
      </w:r>
    </w:p>
    <w:p>
      <w:r>
        <w:rPr>
          <w:sz w:val="20"/>
        </w:rPr>
        <w:t xml:space="preserve">**Risk Tier**  |  Critical</w:t>
      </w:r>
    </w:p>
    <w:p>
      <w:r>
        <w:rPr>
          <w:sz w:val="20"/>
        </w:rPr>
        <w:t xml:space="preserve">**Data Sensitivity**  |  4/5</w:t>
      </w:r>
    </w:p>
    <w:p>
      <w:r>
        <w:rPr>
          <w:sz w:val="20"/>
        </w:rPr>
        <w:t xml:space="preserve">**Data Volume**  |  High</w:t>
      </w:r>
    </w:p>
    <w:p>
      <w:r>
        <w:rPr>
          <w:sz w:val="20"/>
        </w:rPr>
        <w:t xml:space="preserve">**Replaceability**  |  Difficult</w:t>
      </w:r>
    </w:p>
    <w:p>
      <w:r>
        <w:rPr>
          <w:sz w:val="20"/>
        </w:rPr>
        <w:t xml:space="preserve">**Review Frequency**  |  Quarterly (every 3 months)</w:t>
      </w:r>
    </w:p>
    <w:p>
      <w:r>
        <w:t xml:space="preserve">Data collected: email, password hash, session data, user metadata</w:t>
      </w:r>
    </w:p>
    <w:p>
      <w:r>
        <w:t xml:space="preserve">Risk factors:</w:t>
      </w:r>
    </w:p>
    <w:p>
      <w:pPr>
        <w:pStyle w:val="ListParagraph"/>
        <w:numPr>
          <w:ilvl w:val="0"/>
          <w:numId w:val="1"/>
        </w:numPr>
      </w:pPr>
      <w:r>
        <w:t xml:space="preserve">Processes highly sensitive personal data</w:t>
      </w:r>
    </w:p>
    <w:p>
      <w:pPr>
        <w:pStyle w:val="ListParagraph"/>
        <w:numPr>
          <w:ilvl w:val="0"/>
          <w:numId w:val="1"/>
        </w:numPr>
      </w:pPr>
      <w:r>
        <w:t xml:space="preserve">High data volume — large-scale processing</w:t>
      </w:r>
    </w:p>
    <w:p>
      <w:pPr>
        <w:pStyle w:val="ListParagraph"/>
        <w:numPr>
          <w:ilvl w:val="0"/>
          <w:numId w:val="1"/>
        </w:numPr>
      </w:pPr>
      <w:r>
        <w:t xml:space="preserve">Difficult to replace — deep integration dependency</w:t>
      </w:r>
    </w:p>
    <w:p>
      <w:pPr>
        <w:pStyle w:val="ListParagraph"/>
        <w:numPr>
          <w:ilvl w:val="0"/>
          <w:numId w:val="1"/>
        </w:numPr>
      </w:pPr>
      <w:r>
        <w:t xml:space="preserve">Identity/credential data — high-value target for attackers</w:t>
      </w:r>
    </w:p>
    <w:p>
      <w:r>
        <w:t xml:space="preserve">Recommended mitigations:</w:t>
      </w:r>
    </w:p>
    <w:p>
      <w:pPr>
        <w:pStyle w:val="ListParagraph"/>
        <w:numPr>
          <w:ilvl w:val="0"/>
          <w:numId w:val="1"/>
        </w:numPr>
      </w:pPr>
      <w:r>
        <w:t xml:space="preserve">[ ] Ensure DPA is signed and current</w:t>
      </w:r>
    </w:p>
    <w:p>
      <w:pPr>
        <w:pStyle w:val="ListParagraph"/>
        <w:numPr>
          <w:ilvl w:val="0"/>
          <w:numId w:val="1"/>
        </w:numPr>
      </w:pPr>
      <w:r>
        <w:t xml:space="preserve">[ ] Verify encryption at rest and in transit</w:t>
      </w:r>
    </w:p>
    <w:p>
      <w:pPr>
        <w:pStyle w:val="ListParagraph"/>
        <w:numPr>
          <w:ilvl w:val="0"/>
          <w:numId w:val="1"/>
        </w:numPr>
      </w:pPr>
      <w:r>
        <w:t xml:space="preserve">[ ] Conduct annual security questionnaire</w:t>
      </w:r>
    </w:p>
    <w:p>
      <w:pPr>
        <w:pStyle w:val="ListParagraph"/>
        <w:numPr>
          <w:ilvl w:val="0"/>
          <w:numId w:val="1"/>
        </w:numPr>
      </w:pPr>
      <w:r>
        <w:t xml:space="preserve">[ ] Implement data minimization controls</w:t>
      </w:r>
    </w:p>
    <w:p>
      <w:pPr>
        <w:pStyle w:val="ListParagraph"/>
        <w:numPr>
          <w:ilvl w:val="0"/>
          <w:numId w:val="1"/>
        </w:numPr>
      </w:pPr>
      <w:r>
        <w:t xml:space="preserve">[ ] Document vendor exit plan and data migration procedure</w:t>
      </w:r>
    </w:p>
    <w:p>
      <w:pPr>
        <w:pStyle w:val="ListParagraph"/>
        <w:numPr>
          <w:ilvl w:val="0"/>
          <w:numId w:val="1"/>
        </w:numPr>
      </w:pPr>
      <w:r>
        <w:t xml:space="preserve">[ ] Verify MFA support and credential storage practices</w:t>
      </w:r>
    </w:p>
    <w:p>
      <w:pPr>
        <w:pStyle w:val="ListParagraph"/>
        <w:numPr>
          <w:ilvl w:val="0"/>
          <w:numId w:val="1"/>
        </w:numPr>
      </w:pPr>
      <w:r>
        <w:t xml:space="preserve">[ ] Monitor vendor status page and security advisories</w:t>
      </w:r>
    </w:p>
    <w:p>
      <w:pPr>
        <w:pStyle w:val="Heading4"/>
      </w:pPr>
      <w:r>
        <w:t>Stripe</w:t>
      </w:r>
    </w:p>
    <w:p>
      <w:r>
        <w:rPr>
          <w:sz w:val="20"/>
        </w:rPr>
        <w:t xml:space="preserve">Factor  |  Assessment</w:t>
      </w:r>
    </w:p>
    <w:p>
      <w:r>
        <w:rPr>
          <w:sz w:val="20"/>
        </w:rPr>
        <w:t xml:space="preserve">**Category**  |  payment</w:t>
      </w:r>
    </w:p>
    <w:p>
      <w:r>
        <w:rPr>
          <w:sz w:val="20"/>
        </w:rPr>
        <w:t xml:space="preserve">**Risk Tier**  |  Critical</w:t>
      </w:r>
    </w:p>
    <w:p>
      <w:r>
        <w:rPr>
          <w:sz w:val="20"/>
        </w:rPr>
        <w:t xml:space="preserve">**Data Sensitivity**  |  5/5</w:t>
      </w:r>
    </w:p>
    <w:p>
      <w:r>
        <w:rPr>
          <w:sz w:val="20"/>
        </w:rPr>
        <w:t xml:space="preserve">**Data Volume**  |  High</w:t>
      </w:r>
    </w:p>
    <w:p>
      <w:r>
        <w:rPr>
          <w:sz w:val="20"/>
        </w:rPr>
        <w:t xml:space="preserve">**Replaceability**  |  Difficult</w:t>
      </w:r>
    </w:p>
    <w:p>
      <w:r>
        <w:rPr>
          <w:sz w:val="20"/>
        </w:rPr>
        <w:t xml:space="preserve">**Review Frequency**  |  Quarterly (every 3 months)</w:t>
      </w:r>
    </w:p>
    <w:p>
      <w:r>
        <w:t xml:space="preserve">Data collected: payment information, billing address, email, transaction history</w:t>
      </w:r>
    </w:p>
    <w:p>
      <w:r>
        <w:t xml:space="preserve">Risk factors:</w:t>
      </w:r>
    </w:p>
    <w:p>
      <w:pPr>
        <w:pStyle w:val="ListParagraph"/>
        <w:numPr>
          <w:ilvl w:val="0"/>
          <w:numId w:val="1"/>
        </w:numPr>
      </w:pPr>
      <w:r>
        <w:t xml:space="preserve">Processes highly sensitive personal data</w:t>
      </w:r>
    </w:p>
    <w:p>
      <w:pPr>
        <w:pStyle w:val="ListParagraph"/>
        <w:numPr>
          <w:ilvl w:val="0"/>
          <w:numId w:val="1"/>
        </w:numPr>
      </w:pPr>
      <w:r>
        <w:t xml:space="preserve">High data volume — large-scale processing</w:t>
      </w:r>
    </w:p>
    <w:p>
      <w:pPr>
        <w:pStyle w:val="ListParagraph"/>
        <w:numPr>
          <w:ilvl w:val="0"/>
          <w:numId w:val="1"/>
        </w:numPr>
      </w:pPr>
      <w:r>
        <w:t xml:space="preserve">Difficult to replace — deep integration dependency</w:t>
      </w:r>
    </w:p>
    <w:p>
      <w:pPr>
        <w:pStyle w:val="ListParagraph"/>
        <w:numPr>
          <w:ilvl w:val="0"/>
          <w:numId w:val="1"/>
        </w:numPr>
      </w:pPr>
      <w:r>
        <w:t xml:space="preserve">Subject to PCI DSS requirements</w:t>
      </w:r>
    </w:p>
    <w:p>
      <w:r>
        <w:t xml:space="preserve">Recommended mitigations:</w:t>
      </w:r>
    </w:p>
    <w:p>
      <w:pPr>
        <w:pStyle w:val="ListParagraph"/>
        <w:numPr>
          <w:ilvl w:val="0"/>
          <w:numId w:val="1"/>
        </w:numPr>
      </w:pPr>
      <w:r>
        <w:t xml:space="preserve">[ ] Ensure DPA is signed and current</w:t>
      </w:r>
    </w:p>
    <w:p>
      <w:pPr>
        <w:pStyle w:val="ListParagraph"/>
        <w:numPr>
          <w:ilvl w:val="0"/>
          <w:numId w:val="1"/>
        </w:numPr>
      </w:pPr>
      <w:r>
        <w:t xml:space="preserve">[ ] Verify encryption at rest and in transit</w:t>
      </w:r>
    </w:p>
    <w:p>
      <w:pPr>
        <w:pStyle w:val="ListParagraph"/>
        <w:numPr>
          <w:ilvl w:val="0"/>
          <w:numId w:val="1"/>
        </w:numPr>
      </w:pPr>
      <w:r>
        <w:t xml:space="preserve">[ ] Conduct annual security questionnaire</w:t>
      </w:r>
    </w:p>
    <w:p>
      <w:pPr>
        <w:pStyle w:val="ListParagraph"/>
        <w:numPr>
          <w:ilvl w:val="0"/>
          <w:numId w:val="1"/>
        </w:numPr>
      </w:pPr>
      <w:r>
        <w:t xml:space="preserve">[ ] Implement data minimization controls</w:t>
      </w:r>
    </w:p>
    <w:p>
      <w:pPr>
        <w:pStyle w:val="ListParagraph"/>
        <w:numPr>
          <w:ilvl w:val="0"/>
          <w:numId w:val="1"/>
        </w:numPr>
      </w:pPr>
      <w:r>
        <w:t xml:space="preserve">[ ] Document vendor exit plan and data migration procedure</w:t>
      </w:r>
    </w:p>
    <w:p>
      <w:pPr>
        <w:pStyle w:val="ListParagraph"/>
        <w:numPr>
          <w:ilvl w:val="0"/>
          <w:numId w:val="1"/>
        </w:numPr>
      </w:pPr>
      <w:r>
        <w:t xml:space="preserve">[ ] Verify PCI DSS Level 1 compliance certificate</w:t>
      </w:r>
    </w:p>
    <w:p>
      <w:pPr>
        <w:pStyle w:val="ListParagraph"/>
        <w:numPr>
          <w:ilvl w:val="0"/>
          <w:numId w:val="1"/>
        </w:numPr>
      </w:pPr>
      <w:r>
        <w:t xml:space="preserve">[ ] Monitor vendor status page and security advisories</w:t>
      </w:r>
    </w:p>
    <w:p>
      <w:pPr>
        <w:pStyle w:val="Heading3"/>
      </w:pPr>
      <w:r>
        <w:t>Medium Risk Vendors</w:t>
      </w:r>
    </w:p>
    <w:p>
      <w:pPr>
        <w:pStyle w:val="Heading4"/>
      </w:pPr>
      <w:r>
        <w:t>OpenAI</w:t>
      </w:r>
    </w:p>
    <w:p>
      <w:r>
        <w:rPr>
          <w:sz w:val="20"/>
        </w:rPr>
        <w:t xml:space="preserve">Factor  |  Assessment</w:t>
      </w:r>
    </w:p>
    <w:p>
      <w:r>
        <w:rPr>
          <w:sz w:val="20"/>
        </w:rPr>
        <w:t xml:space="preserve">**Category**  |  ai</w:t>
      </w:r>
    </w:p>
    <w:p>
      <w:r>
        <w:rPr>
          <w:sz w:val="20"/>
        </w:rPr>
        <w:t xml:space="preserve">**Risk Tier**  |  Medium</w:t>
      </w:r>
    </w:p>
    <w:p>
      <w:r>
        <w:rPr>
          <w:sz w:val="20"/>
        </w:rPr>
        <w:t xml:space="preserve">**Data Sensitivity**  |  4/5</w:t>
      </w:r>
    </w:p>
    <w:p>
      <w:r>
        <w:rPr>
          <w:sz w:val="20"/>
        </w:rPr>
        <w:t xml:space="preserve">**Data Volume**  |  Medium</w:t>
      </w:r>
    </w:p>
    <w:p>
      <w:r>
        <w:rPr>
          <w:sz w:val="20"/>
        </w:rPr>
        <w:t xml:space="preserve">**Replaceability**  |  Moderate</w:t>
      </w:r>
    </w:p>
    <w:p>
      <w:r>
        <w:rPr>
          <w:sz w:val="20"/>
        </w:rPr>
        <w:t xml:space="preserve">**Review Frequency**  |  Annually (every 12 months)</w:t>
      </w:r>
    </w:p>
    <w:p>
      <w:r>
        <w:t xml:space="preserve">Data collected: user prompts, conversation history, generated content</w:t>
      </w:r>
    </w:p>
    <w:p>
      <w:r>
        <w:t xml:space="preserve">Risk factors:</w:t>
      </w:r>
    </w:p>
    <w:p>
      <w:pPr>
        <w:pStyle w:val="ListParagraph"/>
        <w:numPr>
          <w:ilvl w:val="0"/>
          <w:numId w:val="1"/>
        </w:numPr>
      </w:pPr>
      <w:r>
        <w:t xml:space="preserve">Processes highly sensitive personal data</w:t>
      </w:r>
    </w:p>
    <w:p>
      <w:pPr>
        <w:pStyle w:val="ListParagraph"/>
        <w:numPr>
          <w:ilvl w:val="0"/>
          <w:numId w:val="1"/>
        </w:numPr>
      </w:pPr>
      <w:r>
        <w:t xml:space="preserve">AI processing — potential for unintended data exposure</w:t>
      </w:r>
    </w:p>
    <w:p>
      <w:r>
        <w:t xml:space="preserve">Recommended mitigations:</w:t>
      </w:r>
    </w:p>
    <w:p>
      <w:pPr>
        <w:pStyle w:val="ListParagraph"/>
        <w:numPr>
          <w:ilvl w:val="0"/>
          <w:numId w:val="1"/>
        </w:numPr>
      </w:pPr>
      <w:r>
        <w:t xml:space="preserve">[ ] Ensure DPA is signed and current</w:t>
      </w:r>
    </w:p>
    <w:p>
      <w:pPr>
        <w:pStyle w:val="ListParagraph"/>
        <w:numPr>
          <w:ilvl w:val="0"/>
          <w:numId w:val="1"/>
        </w:numPr>
      </w:pPr>
      <w:r>
        <w:t xml:space="preserve">[ ] Verify encryption at rest and in transit</w:t>
      </w:r>
    </w:p>
    <w:p>
      <w:pPr>
        <w:pStyle w:val="ListParagraph"/>
        <w:numPr>
          <w:ilvl w:val="0"/>
          <w:numId w:val="1"/>
        </w:numPr>
      </w:pPr>
      <w:r>
        <w:t xml:space="preserve">[ ] Conduct annual security questionnaire</w:t>
      </w:r>
    </w:p>
    <w:p>
      <w:pPr>
        <w:pStyle w:val="ListParagraph"/>
        <w:numPr>
          <w:ilvl w:val="0"/>
          <w:numId w:val="1"/>
        </w:numPr>
      </w:pPr>
      <w:r>
        <w:t xml:space="preserve">[ ] Confirm opt-out of model training; review data retention policy</w:t>
      </w:r>
    </w:p>
    <w:p>
      <w:pPr>
        <w:pStyle w:val="ListParagraph"/>
        <w:numPr>
          <w:ilvl w:val="0"/>
          <w:numId w:val="1"/>
        </w:numPr>
      </w:pPr>
      <w:r>
        <w:t xml:space="preserve">[ ] Monitor vendor status page and security advisories</w:t>
      </w:r>
    </w:p>
    <w:p>
      <w:pPr>
        <w:pStyle w:val="Heading4"/>
      </w:pPr>
      <w:r>
        <w:t>PostHog</w:t>
      </w:r>
    </w:p>
    <w:p>
      <w:r>
        <w:rPr>
          <w:sz w:val="20"/>
        </w:rPr>
        <w:t xml:space="preserve">Factor  |  Assessment</w:t>
      </w:r>
    </w:p>
    <w:p>
      <w:r>
        <w:rPr>
          <w:sz w:val="20"/>
        </w:rPr>
        <w:t xml:space="preserve">**Category**  |  analytics</w:t>
      </w:r>
    </w:p>
    <w:p>
      <w:r>
        <w:rPr>
          <w:sz w:val="20"/>
        </w:rPr>
        <w:t xml:space="preserve">**Risk Tier**  |  Medium</w:t>
      </w:r>
    </w:p>
    <w:p>
      <w:r>
        <w:rPr>
          <w:sz w:val="20"/>
        </w:rPr>
        <w:t xml:space="preserve">**Data Sensitivity**  |  2/5</w:t>
      </w:r>
    </w:p>
    <w:p>
      <w:r>
        <w:rPr>
          <w:sz w:val="20"/>
        </w:rPr>
        <w:t xml:space="preserve">**Data Volume**  |  High</w:t>
      </w:r>
    </w:p>
    <w:p>
      <w:r>
        <w:rPr>
          <w:sz w:val="20"/>
        </w:rPr>
        <w:t xml:space="preserve">**Replaceability**  |  Easy</w:t>
      </w:r>
    </w:p>
    <w:p>
      <w:r>
        <w:rPr>
          <w:sz w:val="20"/>
        </w:rPr>
        <w:t xml:space="preserve">**Review Frequency**  |  Annually (every 12 months)</w:t>
      </w:r>
    </w:p>
    <w:p>
      <w:r>
        <w:t xml:space="preserve">Data collected: user behavior, session recordings, feature flag usage, device information</w:t>
      </w:r>
    </w:p>
    <w:p>
      <w:r>
        <w:t xml:space="preserve">Risk factors:</w:t>
      </w:r>
    </w:p>
    <w:p>
      <w:pPr>
        <w:pStyle w:val="ListParagraph"/>
        <w:numPr>
          <w:ilvl w:val="0"/>
          <w:numId w:val="1"/>
        </w:numPr>
      </w:pPr>
      <w:r>
        <w:t xml:space="preserve">High data volume — large-scale processing</w:t>
      </w:r>
    </w:p>
    <w:p>
      <w:r>
        <w:t xml:space="preserve">Recommended mitigations:</w:t>
      </w:r>
    </w:p>
    <w:p>
      <w:pPr>
        <w:pStyle w:val="ListParagraph"/>
        <w:numPr>
          <w:ilvl w:val="0"/>
          <w:numId w:val="1"/>
        </w:numPr>
      </w:pPr>
      <w:r>
        <w:t xml:space="preserve">[ ] Ensure DPA is signed and current</w:t>
      </w:r>
    </w:p>
    <w:p>
      <w:pPr>
        <w:pStyle w:val="ListParagraph"/>
        <w:numPr>
          <w:ilvl w:val="0"/>
          <w:numId w:val="1"/>
        </w:numPr>
      </w:pPr>
      <w:r>
        <w:t xml:space="preserve">[ ] Implement data minimization controls</w:t>
      </w:r>
    </w:p>
    <w:p>
      <w:pPr>
        <w:pStyle w:val="ListParagraph"/>
        <w:numPr>
          <w:ilvl w:val="0"/>
          <w:numId w:val="1"/>
        </w:numPr>
      </w:pPr>
      <w:r>
        <w:t xml:space="preserve">[ ] Monitor vendor status page and security advisories</w:t>
      </w:r>
    </w:p>
    <w:p>
      <w:pPr>
        <w:pStyle w:val="Heading4"/>
      </w:pPr>
      <w:r>
        <w:t>stripe-ios</w:t>
      </w:r>
    </w:p>
    <w:p>
      <w:r>
        <w:rPr>
          <w:sz w:val="20"/>
        </w:rPr>
        <w:t xml:space="preserve">Factor  |  Assessment</w:t>
      </w:r>
    </w:p>
    <w:p>
      <w:r>
        <w:rPr>
          <w:sz w:val="20"/>
        </w:rPr>
        <w:t xml:space="preserve">**Category**  |  payment</w:t>
      </w:r>
    </w:p>
    <w:p>
      <w:r>
        <w:rPr>
          <w:sz w:val="20"/>
        </w:rPr>
        <w:t xml:space="preserve">**Risk Tier**  |  Medium</w:t>
      </w:r>
    </w:p>
    <w:p>
      <w:r>
        <w:rPr>
          <w:sz w:val="20"/>
        </w:rPr>
        <w:t xml:space="preserve">**Data Sensitivity**  |  5/5</w:t>
      </w:r>
    </w:p>
    <w:p>
      <w:r>
        <w:rPr>
          <w:sz w:val="20"/>
        </w:rPr>
        <w:t xml:space="preserve">**Data Volume**  |  Medium</w:t>
      </w:r>
    </w:p>
    <w:p>
      <w:r>
        <w:rPr>
          <w:sz w:val="20"/>
        </w:rPr>
        <w:t xml:space="preserve">**Replaceability**  |  Moderate</w:t>
      </w:r>
    </w:p>
    <w:p>
      <w:r>
        <w:rPr>
          <w:sz w:val="20"/>
        </w:rPr>
        <w:t xml:space="preserve">**Review Frequency**  |  Annually (every 12 months)</w:t>
      </w:r>
    </w:p>
    <w:p>
      <w:r>
        <w:t xml:space="preserve">Data collected: payment information, billing address, email, transaction history</w:t>
      </w:r>
    </w:p>
    <w:p>
      <w:r>
        <w:t xml:space="preserve">Risk factors:</w:t>
      </w:r>
    </w:p>
    <w:p>
      <w:pPr>
        <w:pStyle w:val="ListParagraph"/>
        <w:numPr>
          <w:ilvl w:val="0"/>
          <w:numId w:val="1"/>
        </w:numPr>
      </w:pPr>
      <w:r>
        <w:t xml:space="preserve">Processes highly sensitive personal data</w:t>
      </w:r>
    </w:p>
    <w:p>
      <w:pPr>
        <w:pStyle w:val="ListParagraph"/>
        <w:numPr>
          <w:ilvl w:val="0"/>
          <w:numId w:val="1"/>
        </w:numPr>
      </w:pPr>
      <w:r>
        <w:t xml:space="preserve">Subject to PCI DSS requirements</w:t>
      </w:r>
    </w:p>
    <w:p>
      <w:r>
        <w:t xml:space="preserve">Recommended mitigations:</w:t>
      </w:r>
    </w:p>
    <w:p>
      <w:pPr>
        <w:pStyle w:val="ListParagraph"/>
        <w:numPr>
          <w:ilvl w:val="0"/>
          <w:numId w:val="1"/>
        </w:numPr>
      </w:pPr>
      <w:r>
        <w:t xml:space="preserve">[ ] Ensure DPA is signed and current</w:t>
      </w:r>
    </w:p>
    <w:p>
      <w:pPr>
        <w:pStyle w:val="ListParagraph"/>
        <w:numPr>
          <w:ilvl w:val="0"/>
          <w:numId w:val="1"/>
        </w:numPr>
      </w:pPr>
      <w:r>
        <w:t xml:space="preserve">[ ] Verify encryption at rest and in transit</w:t>
      </w:r>
    </w:p>
    <w:p>
      <w:pPr>
        <w:pStyle w:val="ListParagraph"/>
        <w:numPr>
          <w:ilvl w:val="0"/>
          <w:numId w:val="1"/>
        </w:numPr>
      </w:pPr>
      <w:r>
        <w:t xml:space="preserve">[ ] Conduct annual security questionnaire</w:t>
      </w:r>
    </w:p>
    <w:p>
      <w:pPr>
        <w:pStyle w:val="ListParagraph"/>
        <w:numPr>
          <w:ilvl w:val="0"/>
          <w:numId w:val="1"/>
        </w:numPr>
      </w:pPr>
      <w:r>
        <w:t xml:space="preserve">[ ] Verify PCI DSS Level 1 compliance certificate</w:t>
      </w:r>
    </w:p>
    <w:p>
      <w:pPr>
        <w:pStyle w:val="ListParagraph"/>
        <w:numPr>
          <w:ilvl w:val="0"/>
          <w:numId w:val="1"/>
        </w:numPr>
      </w:pPr>
      <w:r>
        <w:t xml:space="preserve">[ ] Monitor vendor status page and security advisories</w:t>
      </w:r>
    </w:p>
    <w:p>
      <w:pPr>
        <w:pStyle w:val="Heading3"/>
      </w:pPr>
      <w:r>
        <w:t>Low Risk Vendors</w:t>
      </w:r>
    </w:p>
    <w:p>
      <w:pPr>
        <w:pStyle w:val="Heading4"/>
      </w:pPr>
      <w:r>
        <w:t>Sentry</w:t>
      </w:r>
    </w:p>
    <w:p>
      <w:r>
        <w:rPr>
          <w:sz w:val="20"/>
        </w:rPr>
        <w:t xml:space="preserve">Factor  |  Assessment</w:t>
      </w:r>
    </w:p>
    <w:p>
      <w:r>
        <w:rPr>
          <w:sz w:val="20"/>
        </w:rPr>
        <w:t xml:space="preserve">**Category**  |  monitoring</w:t>
      </w:r>
    </w:p>
    <w:p>
      <w:r>
        <w:rPr>
          <w:sz w:val="20"/>
        </w:rPr>
        <w:t xml:space="preserve">**Risk Tier**  |  Low</w:t>
      </w:r>
    </w:p>
    <w:p>
      <w:r>
        <w:rPr>
          <w:sz w:val="20"/>
        </w:rPr>
        <w:t xml:space="preserve">**Data Sensitivity**  |  2/5</w:t>
      </w:r>
    </w:p>
    <w:p>
      <w:r>
        <w:rPr>
          <w:sz w:val="20"/>
        </w:rPr>
        <w:t xml:space="preserve">**Data Volume**  |  Low</w:t>
      </w:r>
    </w:p>
    <w:p>
      <w:r>
        <w:rPr>
          <w:sz w:val="20"/>
        </w:rPr>
        <w:t xml:space="preserve">**Replaceability**  |  Easy</w:t>
      </w:r>
    </w:p>
    <w:p>
      <w:r>
        <w:rPr>
          <w:sz w:val="20"/>
        </w:rPr>
        <w:t xml:space="preserve">**Review Frequency**  |  Biannually (every 24 months)</w:t>
      </w:r>
    </w:p>
    <w:p>
      <w:r>
        <w:t xml:space="preserve">Data collected: error data, stack traces, user context, device information, IP address</w:t>
      </w:r>
    </w:p>
    <w:p>
      <w:r>
        <w:t xml:space="preserve">Risk factors:</w:t>
      </w:r>
    </w:p>
    <w:p>
      <w:r>
        <w:t xml:space="preserve">Recommended mitigations:</w:t>
      </w:r>
    </w:p>
    <w:p>
      <w:pPr>
        <w:pStyle w:val="ListParagraph"/>
        <w:numPr>
          <w:ilvl w:val="0"/>
          <w:numId w:val="1"/>
        </w:numPr>
      </w:pPr>
      <w:r>
        <w:t xml:space="preserve">[ ] Ensure DPA is signed and current</w:t>
      </w:r>
    </w:p>
    <w:p>
      <w:pPr>
        <w:pStyle w:val="ListParagraph"/>
        <w:numPr>
          <w:ilvl w:val="0"/>
          <w:numId w:val="1"/>
        </w:numPr>
      </w:pPr>
      <w:r>
        <w:t xml:space="preserve">[ ] Monitor vendor status page and security advisories</w:t>
      </w:r>
    </w:p>
    <w:p>
      <w:pPr>
        <w:pStyle w:val="Heading4"/>
      </w:pPr>
      <w:r>
        <w:t>Resend</w:t>
      </w:r>
    </w:p>
    <w:p>
      <w:r>
        <w:rPr>
          <w:sz w:val="20"/>
        </w:rPr>
        <w:t xml:space="preserve">Factor  |  Assessment</w:t>
      </w:r>
    </w:p>
    <w:p>
      <w:r>
        <w:rPr>
          <w:sz w:val="20"/>
        </w:rPr>
        <w:t xml:space="preserve">**Category**  |  email</w:t>
      </w:r>
    </w:p>
    <w:p>
      <w:r>
        <w:rPr>
          <w:sz w:val="20"/>
        </w:rPr>
        <w:t xml:space="preserve">**Risk Tier**  |  Low</w:t>
      </w:r>
    </w:p>
    <w:p>
      <w:r>
        <w:rPr>
          <w:sz w:val="20"/>
        </w:rPr>
        <w:t xml:space="preserve">**Data Sensitivity**  |  3/5</w:t>
      </w:r>
    </w:p>
    <w:p>
      <w:r>
        <w:rPr>
          <w:sz w:val="20"/>
        </w:rPr>
        <w:t xml:space="preserve">**Data Volume**  |  Medium</w:t>
      </w:r>
    </w:p>
    <w:p>
      <w:r>
        <w:rPr>
          <w:sz w:val="20"/>
        </w:rPr>
        <w:t xml:space="preserve">**Replaceability**  |  Easy</w:t>
      </w:r>
    </w:p>
    <w:p>
      <w:r>
        <w:rPr>
          <w:sz w:val="20"/>
        </w:rPr>
        <w:t xml:space="preserve">**Review Frequency**  |  Biannually (every 24 months)</w:t>
      </w:r>
    </w:p>
    <w:p>
      <w:r>
        <w:t xml:space="preserve">Data collected: email addresses, email content</w:t>
      </w:r>
    </w:p>
    <w:p>
      <w:r>
        <w:t xml:space="preserve">Risk factors:</w:t>
      </w:r>
    </w:p>
    <w:p>
      <w:pPr>
        <w:pStyle w:val="ListParagraph"/>
        <w:numPr>
          <w:ilvl w:val="0"/>
          <w:numId w:val="1"/>
        </w:numPr>
      </w:pPr>
      <w:r>
        <w:t xml:space="preserve">Processes personal data</w:t>
      </w:r>
    </w:p>
    <w:p>
      <w:r>
        <w:t xml:space="preserve">Recommended mitigations:</w:t>
      </w:r>
    </w:p>
    <w:p>
      <w:pPr>
        <w:pStyle w:val="ListParagraph"/>
        <w:numPr>
          <w:ilvl w:val="0"/>
          <w:numId w:val="1"/>
        </w:numPr>
      </w:pPr>
      <w:r>
        <w:t xml:space="preserve">[ ] Ensure DPA is signed and current</w:t>
      </w:r>
    </w:p>
    <w:p>
      <w:pPr>
        <w:pStyle w:val="ListParagraph"/>
        <w:numPr>
          <w:ilvl w:val="0"/>
          <w:numId w:val="1"/>
        </w:numPr>
      </w:pPr>
      <w:r>
        <w:t xml:space="preserve">[ ] Verify encryption at rest and in transit</w:t>
      </w:r>
    </w:p>
    <w:p>
      <w:pPr>
        <w:pStyle w:val="ListParagraph"/>
        <w:numPr>
          <w:ilvl w:val="0"/>
          <w:numId w:val="1"/>
        </w:numPr>
      </w:pPr>
      <w:r>
        <w:t xml:space="preserve">[ ] Monitor vendor status page and security advisories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Review Schedule</w:t>
      </w:r>
    </w:p>
    <w:p>
      <w:r>
        <w:rPr>
          <w:sz w:val="20"/>
        </w:rPr>
        <w:t xml:space="preserve">Review Type  |  Next Due  |  Vendors</w:t>
      </w:r>
    </w:p>
    <w:p>
      <w:r>
        <w:rPr>
          <w:sz w:val="20"/>
        </w:rPr>
        <w:t xml:space="preserve">Quarterly Review  |  2026-06-19  |  Supabase, Stripe</w:t>
      </w:r>
    </w:p>
    <w:p>
      <w:r>
        <w:rPr>
          <w:sz w:val="20"/>
        </w:rPr>
        <w:t xml:space="preserve">Semi-Annual Review  |  2026-09-19  |  None</w:t>
      </w:r>
    </w:p>
    <w:p>
      <w:r>
        <w:rPr>
          <w:sz w:val="20"/>
        </w:rPr>
        <w:t xml:space="preserve">Annual Review  |  2027-03-19  |  OpenAI, PostHog, stripe-ios</w:t>
      </w:r>
    </w:p>
    <w:p>
      <w:r>
        <w:rPr>
          <w:sz w:val="20"/>
        </w:rPr>
        <w:t xml:space="preserve">Biannual Review  |  2028-03-18  |  Sentry, Resend</w:t>
      </w:r>
    </w:p>
    <w:p>
      <w:pPr>
        <w:pStyle w:val="Heading3"/>
      </w:pPr>
      <w:r>
        <w:t>Review Checklist</w:t>
      </w:r>
    </w:p>
    <w:p>
      <w:r>
        <w:t xml:space="preserve">For each scheduled review, complete the following:</w:t>
      </w:r>
    </w:p>
    <w:p>
      <w:pPr>
        <w:pStyle w:val="ListParagraph"/>
        <w:numPr>
          <w:ilvl w:val="0"/>
          <w:numId w:val="1"/>
        </w:numPr>
      </w:pPr>
      <w:r>
        <w:t xml:space="preserve">[ ] Verify DPA is current and signed</w:t>
      </w:r>
    </w:p>
    <w:p>
      <w:pPr>
        <w:pStyle w:val="ListParagraph"/>
        <w:numPr>
          <w:ilvl w:val="0"/>
          <w:numId w:val="1"/>
        </w:numPr>
      </w:pPr>
      <w:r>
        <w:t xml:space="preserve">[ ] Review vendor's latest SOC 2 / ISO 27001 report (if applicable)</w:t>
      </w:r>
    </w:p>
    <w:p>
      <w:pPr>
        <w:pStyle w:val="ListParagraph"/>
        <w:numPr>
          <w:ilvl w:val="0"/>
          <w:numId w:val="1"/>
        </w:numPr>
      </w:pPr>
      <w:r>
        <w:t xml:space="preserve">[ ] Check for security incidents or breaches reported by the vendor</w:t>
      </w:r>
    </w:p>
    <w:p>
      <w:pPr>
        <w:pStyle w:val="ListParagraph"/>
        <w:numPr>
          <w:ilvl w:val="0"/>
          <w:numId w:val="1"/>
        </w:numPr>
      </w:pPr>
      <w:r>
        <w:t xml:space="preserve">[ ] Verify data processing activities match documented purposes</w:t>
      </w:r>
    </w:p>
    <w:p>
      <w:pPr>
        <w:pStyle w:val="ListParagraph"/>
        <w:numPr>
          <w:ilvl w:val="0"/>
          <w:numId w:val="1"/>
        </w:numPr>
      </w:pPr>
      <w:r>
        <w:t xml:space="preserve">[ ] Confirm sub-processor list has not changed unexpectedly</w:t>
      </w:r>
    </w:p>
    <w:p>
      <w:pPr>
        <w:pStyle w:val="ListParagraph"/>
        <w:numPr>
          <w:ilvl w:val="0"/>
          <w:numId w:val="1"/>
        </w:numPr>
      </w:pPr>
      <w:r>
        <w:t xml:space="preserve">[ ] Review vendor's privacy policy for material changes</w:t>
      </w:r>
    </w:p>
    <w:p>
      <w:pPr>
        <w:pStyle w:val="ListParagraph"/>
        <w:numPr>
          <w:ilvl w:val="0"/>
          <w:numId w:val="1"/>
        </w:numPr>
      </w:pPr>
      <w:r>
        <w:t xml:space="preserve">[ ] Test data deletion / DSAR fulfillment process</w:t>
      </w:r>
    </w:p>
    <w:p>
      <w:pPr>
        <w:pStyle w:val="ListParagraph"/>
        <w:numPr>
          <w:ilvl w:val="0"/>
          <w:numId w:val="1"/>
        </w:numPr>
      </w:pPr>
      <w:r>
        <w:t xml:space="preserve">[ ] Update this assessment with any changes to risk factors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Methodology</w:t>
      </w:r>
    </w:p>
    <w:p>
      <w:pPr>
        <w:pStyle w:val="Heading3"/>
      </w:pPr>
      <w:r>
        <w:t>Scoring Criteria</w:t>
      </w:r>
    </w:p>
    <w:p>
      <w:r>
        <w:t xml:space="preserve">Data Sensitivity (1-5):</w:t>
      </w:r>
    </w:p>
    <w:p>
      <w:r>
        <w:rPr>
          <w:sz w:val="20"/>
        </w:rPr>
        <w:t xml:space="preserve">Score  |  Description  |  Examples</w:t>
      </w:r>
    </w:p>
    <w:p>
      <w:r>
        <w:rPr>
          <w:sz w:val="20"/>
        </w:rPr>
        <w:t xml:space="preserve">5  |  Financial / health data  |  Payment processors, health APIs</w:t>
      </w:r>
    </w:p>
    <w:p>
      <w:r>
        <w:rPr>
          <w:sz w:val="20"/>
        </w:rPr>
        <w:t xml:space="preserve">4  |  Identity / credential data  |  Auth providers, AI services (may process PII)</w:t>
      </w:r>
    </w:p>
    <w:p>
      <w:r>
        <w:rPr>
          <w:sz w:val="20"/>
        </w:rPr>
        <w:t xml:space="preserve">3  |  Personal / contact data  |  Email services, databases, file storage</w:t>
      </w:r>
    </w:p>
    <w:p>
      <w:r>
        <w:rPr>
          <w:sz w:val="20"/>
        </w:rPr>
        <w:t xml:space="preserve">2  |  Behavioral / technical data  |  Analytics, monitoring, advertising</w:t>
      </w:r>
    </w:p>
    <w:p>
      <w:r>
        <w:rPr>
          <w:sz w:val="20"/>
        </w:rPr>
        <w:t xml:space="preserve">1  |  Minimal / no personal data  |  Utility services, CDNs</w:t>
      </w:r>
    </w:p>
    <w:p>
      <w:r>
        <w:t xml:space="preserve">Data Volume:</w:t>
      </w:r>
    </w:p>
    <w:p>
      <w:pPr>
        <w:pStyle w:val="ListParagraph"/>
        <w:numPr>
          <w:ilvl w:val="0"/>
          <w:numId w:val="1"/>
        </w:numPr>
      </w:pPr>
      <w:r>
        <w:t xml:space="preserve">**High** — Processes data for all or most users at scale</w:t>
      </w:r>
    </w:p>
    <w:p>
      <w:pPr>
        <w:pStyle w:val="ListParagraph"/>
        <w:numPr>
          <w:ilvl w:val="0"/>
          <w:numId w:val="1"/>
        </w:numPr>
      </w:pPr>
      <w:r>
        <w:t xml:space="preserve">**Medium** — Processes moderate amounts of personal data</w:t>
      </w:r>
    </w:p>
    <w:p>
      <w:pPr>
        <w:pStyle w:val="ListParagraph"/>
        <w:numPr>
          <w:ilvl w:val="0"/>
          <w:numId w:val="1"/>
        </w:numPr>
      </w:pPr>
      <w:r>
        <w:t xml:space="preserve">**Low** — Processes minimal data volume</w:t>
      </w:r>
    </w:p>
    <w:p>
      <w:r>
        <w:t xml:space="preserve">Replaceability:</w:t>
      </w:r>
    </w:p>
    <w:p>
      <w:pPr>
        <w:pStyle w:val="ListParagraph"/>
        <w:numPr>
          <w:ilvl w:val="0"/>
          <w:numId w:val="1"/>
        </w:numPr>
      </w:pPr>
      <w:r>
        <w:t xml:space="preserve">**Easy** — Commodity service; multiple alternatives; migration within days</w:t>
      </w:r>
    </w:p>
    <w:p>
      <w:pPr>
        <w:pStyle w:val="ListParagraph"/>
        <w:numPr>
          <w:ilvl w:val="0"/>
          <w:numId w:val="1"/>
        </w:numPr>
      </w:pPr>
      <w:r>
        <w:t xml:space="preserve">**Moderate** — Some integration depth; migration within weeks</w:t>
      </w:r>
    </w:p>
    <w:p>
      <w:pPr>
        <w:pStyle w:val="ListParagraph"/>
        <w:numPr>
          <w:ilvl w:val="0"/>
          <w:numId w:val="1"/>
        </w:numPr>
      </w:pPr>
      <w:r>
        <w:t xml:space="preserve">**Difficult** — Deep integration; data lock-in; migration requires months of planning</w:t>
      </w:r>
    </w:p>
    <w:p>
      <w:pPr>
        <w:pStyle w:val="Heading3"/>
      </w:pPr>
      <w:r>
        <w:t>Tier Calculation</w:t>
      </w:r>
    </w:p>
    <w:p>
      <w:r>
        <w:t xml:space="preserve">Risk tier is determined by a composite score combining all three factors. Vendors processing sensitive data at high volume with difficult replaceability receive the highest risk classification.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Maintaining This Assessment</w:t>
      </w:r>
    </w:p>
    <w:p>
      <w:pPr>
        <w:pStyle w:val="ListParagraph"/>
        <w:numPr>
          <w:ilvl w:val="0"/>
          <w:numId w:val="1"/>
        </w:numPr>
      </w:pPr>
      <w:r>
        <w:t xml:space="preserve">**Review frequency:** This assessment should be regenerated whenever vendors are added or removed</w:t>
      </w:r>
    </w:p>
    <w:p>
      <w:pPr>
        <w:pStyle w:val="ListParagraph"/>
        <w:numPr>
          <w:ilvl w:val="0"/>
          <w:numId w:val="1"/>
        </w:numPr>
      </w:pPr>
      <w:r>
        <w:t xml:space="preserve">**Ownership:** Data Protection Officer / Security Team</w:t>
      </w:r>
    </w:p>
    <w:p>
      <w:pPr>
        <w:pStyle w:val="ListParagraph"/>
        <w:numPr>
          <w:ilvl w:val="0"/>
          <w:numId w:val="1"/>
        </w:numPr>
      </w:pPr>
      <w:r>
        <w:t xml:space="preserve">**Update process:** Re-run Codepliant to regenerate from current codebase, then review and validate tier assignments</w:t>
      </w:r>
    </w:p>
    <w:p>
      <w:pPr>
        <w:pStyle w:val="ListParagraph"/>
        <w:numPr>
          <w:ilvl w:val="0"/>
          <w:numId w:val="1"/>
        </w:numPr>
      </w:pPr>
      <w:r>
        <w:t xml:space="preserve">**Override:** If a vendor's auto-assigned tier does not reflect your specific context, document the override and rationale</w:t>
      </w:r>
    </w:p>
    <w:p>
      <w:pPr>
        <w:pBdr>
          <w:bottom w:val="single" w:sz="6" w:space="1" w:color="999999"/>
        </w:pBdr>
      </w:pPr>
    </w:p>
    <w:p>
      <w:r>
        <w:t xml:space="preserve">This vendor risk tier assessment was generated by [Codepliant](https://github.com/joechensmartz/codepliant) based on automated code analysis. Risk tiers are based on general heuristics and should be validated against your organization's specific risk appetite and vendor relationships.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